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EC" w:rsidRDefault="003A22EC"/>
    <w:p w:rsidR="00060F73" w:rsidRDefault="00060F7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98"/>
        <w:gridCol w:w="2098"/>
        <w:gridCol w:w="623"/>
        <w:gridCol w:w="397"/>
        <w:gridCol w:w="1134"/>
        <w:gridCol w:w="2211"/>
      </w:tblGrid>
      <w:tr w:rsidR="00060F73" w:rsidTr="0035037B"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Председателю Комитета</w:t>
            </w:r>
          </w:p>
          <w:p w:rsidR="00060F73" w:rsidRDefault="00060F73" w:rsidP="0035037B">
            <w:pPr>
              <w:pStyle w:val="ConsPlusNormal1"/>
              <w:jc w:val="both"/>
            </w:pPr>
            <w:r>
              <w:t>по природопользованию, охране окружающей среды и обеспечению экологической безопасности</w:t>
            </w: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center"/>
            </w:pPr>
            <w:bookmarkStart w:id="0" w:name="P492"/>
            <w:bookmarkEnd w:id="0"/>
            <w:r>
              <w:rPr>
                <w:b/>
              </w:rPr>
              <w:t>Заявление</w:t>
            </w:r>
          </w:p>
          <w:p w:rsidR="00060F73" w:rsidRDefault="00060F73" w:rsidP="0035037B">
            <w:pPr>
              <w:pStyle w:val="ConsPlusNormal1"/>
              <w:jc w:val="center"/>
            </w:pPr>
            <w:r>
              <w:rPr>
                <w:b/>
              </w:rPr>
              <w:t>о проведении общественной экологической экспертизы</w:t>
            </w: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ind w:firstLine="283"/>
              <w:jc w:val="both"/>
            </w:pPr>
            <w:r>
              <w:t>Прошу Вас осуществить регистрацию заявления о проведении общественной экологической экспертизы по объекту:</w:t>
            </w: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center"/>
            </w:pPr>
            <w:r>
              <w:rPr>
                <w:i/>
              </w:rPr>
              <w:t>(наименование объекта общественной экологической экспертизы)</w:t>
            </w: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Pr="009A74AA" w:rsidRDefault="00060F73" w:rsidP="0035037B">
            <w:pPr>
              <w:pStyle w:val="ConsPlusNormal1"/>
              <w:jc w:val="both"/>
            </w:pPr>
            <w:r w:rsidRPr="009A74AA">
              <w:t>Указанное общественное объединение или другая негосударственная некоммерческая организация соответствует требованиям, установленным пунктом 2 статьи 20 Федерального закона от 23.11.1995 N 174-ФЗ "Об экологической экспертизе":</w:t>
            </w:r>
          </w:p>
          <w:p w:rsidR="00060F73" w:rsidRPr="009A74AA" w:rsidRDefault="00060F73" w:rsidP="0035037B">
            <w:pPr>
              <w:pStyle w:val="ConsPlusNormal1"/>
              <w:jc w:val="both"/>
            </w:pPr>
            <w:r w:rsidRPr="009A74AA">
              <w:t>не признаны иностранными агентами в соответствии с Федеральным законом от 14 июля 2022 года N 255-ФЗ "О контроле за деятельностью лиц, находящихся под иностранным влиянием".</w:t>
            </w:r>
          </w:p>
        </w:tc>
      </w:tr>
      <w:tr w:rsidR="00060F73" w:rsidTr="0035037B"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center"/>
            </w:pPr>
            <w:r>
              <w:t>(дата)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center"/>
            </w:pPr>
            <w:r>
              <w:t>(подпись)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(расшифровка подписи)</w:t>
            </w:r>
          </w:p>
          <w:p w:rsidR="00060F73" w:rsidRDefault="00060F73" w:rsidP="0035037B">
            <w:pPr>
              <w:pStyle w:val="ConsPlusNormal1"/>
            </w:pPr>
            <w:r>
              <w:t>МП</w:t>
            </w: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2.</w:t>
            </w:r>
          </w:p>
        </w:tc>
        <w:tc>
          <w:tcPr>
            <w:tcW w:w="8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Сведения об объекте общественной экологической экспертизы (месторасположение объекта):</w:t>
            </w: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3.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Срок проведения общественной экологической экспертизы: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4.</w:t>
            </w:r>
          </w:p>
        </w:tc>
        <w:tc>
          <w:tcPr>
            <w:tcW w:w="8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Сведения о составе экспертной комиссии (заполняется на каждого члена комиссии):</w:t>
            </w:r>
          </w:p>
        </w:tc>
      </w:tr>
      <w:tr w:rsidR="00060F73" w:rsidTr="0035037B">
        <w:tc>
          <w:tcPr>
            <w:tcW w:w="5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Фамилия, имя, отчество (при наличии)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5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Область научных и(или) практических познаний по рассматриваемому вопросу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5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Данные об аттестации (вступает в силу с 01.09.2025)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9A74AA" w:rsidRPr="009A74AA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Pr="009A74AA" w:rsidRDefault="00060F73" w:rsidP="0035037B">
            <w:pPr>
              <w:pStyle w:val="ConsPlusNormal1"/>
              <w:jc w:val="both"/>
            </w:pPr>
            <w:bookmarkStart w:id="1" w:name="_GoBack" w:colFirst="0" w:colLast="1"/>
            <w:r w:rsidRPr="009A74AA">
              <w:t>Указанные лица соответствуют требованиям, установленным пунктом 2 статьи 20 Федерального закона от 23.11.1995 N 174-ФЗ "Об экологической экспертизе":</w:t>
            </w:r>
          </w:p>
          <w:p w:rsidR="00060F73" w:rsidRPr="009A74AA" w:rsidRDefault="00060F73" w:rsidP="0035037B">
            <w:pPr>
              <w:pStyle w:val="ConsPlusNormal1"/>
              <w:jc w:val="both"/>
            </w:pPr>
            <w:r w:rsidRPr="009A74AA">
              <w:t xml:space="preserve">- не признаны иностранными агентами в соответствии с Федеральным законом от 14 июля 2022 года N 255-ФЗ "О контроле за деятельностью лиц, находящихся под </w:t>
            </w:r>
            <w:r w:rsidRPr="009A74AA">
              <w:lastRenderedPageBreak/>
              <w:t>иностранным влиянием";</w:t>
            </w:r>
          </w:p>
          <w:p w:rsidR="00060F73" w:rsidRPr="009A74AA" w:rsidRDefault="00060F73" w:rsidP="0035037B">
            <w:pPr>
              <w:pStyle w:val="ConsPlusNormal1"/>
              <w:jc w:val="both"/>
            </w:pPr>
            <w:r w:rsidRPr="009A74AA">
              <w:t>- не лишены в судебном порядке специального права, права занимать должности в области охраны окружающей среды и природопользования;</w:t>
            </w:r>
          </w:p>
          <w:p w:rsidR="00060F73" w:rsidRPr="009A74AA" w:rsidRDefault="00060F73" w:rsidP="0035037B">
            <w:pPr>
              <w:pStyle w:val="ConsPlusNormal1"/>
              <w:jc w:val="both"/>
            </w:pPr>
            <w:r w:rsidRPr="009A74AA">
              <w:t>- не признаны недееспособными;</w:t>
            </w:r>
          </w:p>
          <w:p w:rsidR="00060F73" w:rsidRPr="009A74AA" w:rsidRDefault="00060F73" w:rsidP="0035037B">
            <w:pPr>
              <w:pStyle w:val="ConsPlusNormal1"/>
              <w:jc w:val="both"/>
            </w:pPr>
            <w:r w:rsidRPr="009A74AA">
              <w:t>- не имеют гражданство иностранного государства.</w:t>
            </w:r>
          </w:p>
        </w:tc>
      </w:tr>
      <w:bookmarkEnd w:id="1"/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lastRenderedPageBreak/>
              <w:t>5. Сведения об общественных объединениях и других негосударственных некоммерческих организациях и/или гражданах, инициировавших проведение общественной экологической экспертизы:</w:t>
            </w:r>
          </w:p>
        </w:tc>
      </w:tr>
      <w:tr w:rsidR="00060F73" w:rsidTr="0035037B"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Фамилия, имя, отчество (при наличии)</w:t>
            </w: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  <w:r>
              <w:t>Наименование общественного объединения или другой негосударственной некоммерческой организации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RPr="000C040E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 xml:space="preserve">Указанные лица соответствуют требованиям, установленным </w:t>
            </w:r>
            <w:r w:rsidRPr="000C040E">
              <w:t>пунктом 2 статьи 20</w:t>
            </w:r>
            <w:r>
              <w:t xml:space="preserve"> Федерального закона от 23.11.1995 N 174-ФЗ "Об экологической экспертизе":</w:t>
            </w:r>
          </w:p>
          <w:p w:rsidR="00060F73" w:rsidRDefault="00060F73" w:rsidP="0035037B">
            <w:pPr>
              <w:pStyle w:val="ConsPlusNormal1"/>
              <w:jc w:val="both"/>
            </w:pPr>
            <w:r>
              <w:t xml:space="preserve">- не признаны иностранными агентами в соответствии с Федеральным </w:t>
            </w:r>
            <w:r w:rsidRPr="000C040E">
              <w:t>законом</w:t>
            </w:r>
            <w:r>
              <w:t xml:space="preserve"> от 14 июля 2022 года N 255-ФЗ "О контроле за деятельностью лиц, находящихся под иностранным влиянием";</w:t>
            </w:r>
          </w:p>
          <w:p w:rsidR="00060F73" w:rsidRDefault="00060F73" w:rsidP="0035037B">
            <w:pPr>
              <w:pStyle w:val="ConsPlusNormal1"/>
              <w:jc w:val="both"/>
            </w:pPr>
            <w:r>
              <w:t>- не лишены в судебном порядке специального права, права занимать должности в области охраны окружающей среды и природопользования;</w:t>
            </w:r>
          </w:p>
          <w:p w:rsidR="00060F73" w:rsidRDefault="00060F73" w:rsidP="0035037B">
            <w:pPr>
              <w:pStyle w:val="ConsPlusNormal1"/>
            </w:pPr>
            <w:r>
              <w:t>- не признаны недееспособными;</w:t>
            </w:r>
          </w:p>
          <w:p w:rsidR="00060F73" w:rsidRDefault="00060F73" w:rsidP="0035037B">
            <w:pPr>
              <w:pStyle w:val="ConsPlusNormal1"/>
            </w:pPr>
            <w:r>
              <w:t>- не имеют гражданство иностранного государства.</w:t>
            </w:r>
          </w:p>
        </w:tc>
      </w:tr>
      <w:tr w:rsidR="00060F73" w:rsidTr="0035037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</w:tbl>
    <w:p w:rsidR="00060F73" w:rsidRDefault="00060F73" w:rsidP="00060F73">
      <w:pPr>
        <w:pStyle w:val="ConsPlusNormal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563"/>
      </w:tblGrid>
      <w:tr w:rsidR="00060F73" w:rsidTr="0035037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Опись прилагаемых документов:</w:t>
            </w:r>
          </w:p>
        </w:tc>
      </w:tr>
      <w:tr w:rsidR="00060F73" w:rsidTr="0035037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1.</w:t>
            </w:r>
          </w:p>
        </w:tc>
        <w:tc>
          <w:tcPr>
            <w:tcW w:w="8563" w:type="dxa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Документы, подтверждающие полномочия заявителя, если заявитель является уполномоченным представителем</w:t>
            </w:r>
          </w:p>
        </w:tc>
      </w:tr>
      <w:tr w:rsidR="00060F73" w:rsidTr="0035037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2.</w:t>
            </w:r>
          </w:p>
        </w:tc>
        <w:tc>
          <w:tcPr>
            <w:tcW w:w="8563" w:type="dxa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Согласие на обработку персональных данных (для всех физических лиц, указанных в заявлении).</w:t>
            </w:r>
          </w:p>
        </w:tc>
      </w:tr>
      <w:tr w:rsidR="00060F73" w:rsidTr="0035037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</w:pPr>
          </w:p>
        </w:tc>
      </w:tr>
      <w:tr w:rsidR="00060F73" w:rsidTr="0035037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F73" w:rsidRDefault="00060F73" w:rsidP="0035037B">
            <w:pPr>
              <w:pStyle w:val="ConsPlusNormal1"/>
              <w:jc w:val="both"/>
            </w:pPr>
            <w:r>
              <w:t>Способ получения результата предоставления государственной услуги (нужное подчеркнуть) &lt;7&gt;: при личном посещении Комитета/по почте по адресу: _______________________________, в электронной форме посредством Портала "Государственные и муниципальные услуги (функции) Санкт-Петербурга"</w:t>
            </w:r>
          </w:p>
        </w:tc>
      </w:tr>
    </w:tbl>
    <w:p w:rsidR="00060F73" w:rsidRDefault="00060F73" w:rsidP="00060F73">
      <w:pPr>
        <w:pStyle w:val="ConsPlusNormal1"/>
      </w:pPr>
    </w:p>
    <w:p w:rsidR="00060F73" w:rsidRDefault="00060F73" w:rsidP="00060F73">
      <w:pPr>
        <w:pStyle w:val="ConsPlusNormal1"/>
        <w:ind w:firstLine="540"/>
        <w:jc w:val="both"/>
      </w:pPr>
      <w:r>
        <w:t>--------------------------------</w:t>
      </w:r>
    </w:p>
    <w:p w:rsidR="00060F73" w:rsidRDefault="00060F73" w:rsidP="00060F73">
      <w:pPr>
        <w:pStyle w:val="ConsPlusNormal1"/>
        <w:spacing w:before="240"/>
        <w:ind w:firstLine="540"/>
        <w:jc w:val="both"/>
      </w:pPr>
      <w:r>
        <w:t>&lt;7&gt; После технической реализации предоставления государственной услуги на Портале получение результата государственной услуги осуществляется исключительно в электронной форме.</w:t>
      </w:r>
    </w:p>
    <w:p w:rsidR="00060F73" w:rsidRDefault="00060F73" w:rsidP="00060F73">
      <w:pPr>
        <w:pStyle w:val="ConsPlusNormal1"/>
      </w:pPr>
    </w:p>
    <w:p w:rsidR="00060F73" w:rsidRDefault="00060F73" w:rsidP="00060F73">
      <w:pPr>
        <w:pStyle w:val="ConsPlusNormal1"/>
      </w:pPr>
    </w:p>
    <w:p w:rsidR="000F6E7B" w:rsidRDefault="000F6E7B"/>
    <w:p w:rsidR="00CB021C" w:rsidRDefault="00CB021C"/>
    <w:p w:rsidR="00CB021C" w:rsidRDefault="00CB021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"/>
        <w:gridCol w:w="600"/>
        <w:gridCol w:w="360"/>
        <w:gridCol w:w="2381"/>
        <w:gridCol w:w="401"/>
        <w:gridCol w:w="453"/>
        <w:gridCol w:w="340"/>
        <w:gridCol w:w="2495"/>
        <w:gridCol w:w="1133"/>
        <w:gridCol w:w="341"/>
      </w:tblGrid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center"/>
            </w:pPr>
            <w:r>
              <w:rPr>
                <w:b/>
              </w:rPr>
              <w:t>Согласие на обработку персональных данных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Я,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,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,</w:t>
            </w:r>
          </w:p>
        </w:tc>
      </w:tr>
      <w:tr w:rsidR="000F6E7B" w:rsidTr="0035037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90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(вид документа, удостоверяющего личность)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90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(кем и когда выдан)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зарегистрированный(-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90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(место постоянной регистрации)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настоящим даю согласие на обработку следующих персональных данных: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both"/>
            </w:pPr>
            <w:r>
              <w:t>- фамилия, имя, отчество;</w:t>
            </w:r>
          </w:p>
          <w:p w:rsidR="000F6E7B" w:rsidRDefault="000F6E7B" w:rsidP="0035037B">
            <w:pPr>
              <w:pStyle w:val="ConsPlusNormal1"/>
              <w:jc w:val="both"/>
            </w:pPr>
            <w:r>
              <w:t>- номер и серия документа, удостоверяющего личность, сведения о дате его выдачи и выдавшем органе;</w:t>
            </w:r>
          </w:p>
          <w:p w:rsidR="000F6E7B" w:rsidRDefault="000F6E7B" w:rsidP="0035037B">
            <w:pPr>
              <w:pStyle w:val="ConsPlusNormal1"/>
              <w:jc w:val="both"/>
            </w:pPr>
            <w:r>
              <w:t>- адрес проживания.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both"/>
            </w:pPr>
            <w:r>
              <w:t>Комитетом по природопользованию, охране окружающей среды и обеспечению экологической безопасности в целях регистрации заявления о проведении общественной экологической экспертизы.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4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Настоящее согласие выдано сроком на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4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(срок действия согласия)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both"/>
            </w:pPr>
            <w:r>
              <w:t>и вступает в силу с момента его подписания, действует до его отзыва.</w:t>
            </w:r>
          </w:p>
        </w:tc>
      </w:tr>
      <w:tr w:rsidR="000F6E7B" w:rsidTr="0035037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both"/>
            </w:pPr>
            <w:r>
              <w:t>Настоящее согласие предоставляется на осуществление любых действий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0F6E7B" w:rsidRDefault="000F6E7B" w:rsidP="0035037B">
            <w:pPr>
              <w:pStyle w:val="ConsPlusNormal1"/>
              <w:jc w:val="both"/>
            </w:pPr>
            <w:r>
              <w:t>Согласие может быть отозвано в любое время на основании письменного заявления субъекта персональных данных.</w:t>
            </w:r>
          </w:p>
        </w:tc>
      </w:tr>
      <w:tr w:rsidR="000F6E7B" w:rsidTr="0035037B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right"/>
            </w:pPr>
            <w: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"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  <w:r>
              <w:t>г.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</w:tr>
      <w:tr w:rsidR="000F6E7B" w:rsidTr="0035037B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center"/>
            </w:pPr>
            <w:r>
              <w:t>(дата)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E7B" w:rsidRDefault="000F6E7B" w:rsidP="0035037B">
            <w:pPr>
              <w:pStyle w:val="ConsPlusNormal1"/>
              <w:jc w:val="center"/>
            </w:pPr>
            <w:r>
              <w:t>(подпись с расшифровкой)</w:t>
            </w:r>
          </w:p>
        </w:tc>
      </w:tr>
    </w:tbl>
    <w:p w:rsidR="00060F73" w:rsidRDefault="00060F73"/>
    <w:sectPr w:rsidR="0006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795"/>
    <w:multiLevelType w:val="multilevel"/>
    <w:tmpl w:val="CAEAF7DE"/>
    <w:styleLink w:val="a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2.%3.%4.%5.%1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suff w:val="space"/>
        <w:lvlText w:val="%1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%1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suff w:val="space"/>
        <w:lvlText w:val="%1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%1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suff w:val="space"/>
        <w:lvlText w:val="%1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%1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suff w:val="space"/>
        <w:lvlText w:val="%1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%1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73"/>
    <w:rsid w:val="00060F73"/>
    <w:rsid w:val="000C040E"/>
    <w:rsid w:val="000F6E7B"/>
    <w:rsid w:val="001C6AF0"/>
    <w:rsid w:val="003A22EC"/>
    <w:rsid w:val="00642927"/>
    <w:rsid w:val="00826837"/>
    <w:rsid w:val="009A18F1"/>
    <w:rsid w:val="009A74AA"/>
    <w:rsid w:val="00CB021C"/>
    <w:rsid w:val="00F4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EEFE-2357-47E1-B0C4-2639B35B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0F7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Нумерация_Заголовков"/>
    <w:uiPriority w:val="99"/>
    <w:rsid w:val="00642927"/>
    <w:pPr>
      <w:numPr>
        <w:numId w:val="5"/>
      </w:numPr>
    </w:pPr>
  </w:style>
  <w:style w:type="paragraph" w:customStyle="1" w:styleId="ConsPlusNormal1">
    <w:name w:val="ConsPlusNormal1"/>
    <w:rsid w:val="00060F7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Александр Яковлевич</dc:creator>
  <cp:keywords/>
  <dc:description/>
  <cp:lastModifiedBy>Сивова Мария Алексеевна</cp:lastModifiedBy>
  <cp:revision>6</cp:revision>
  <dcterms:created xsi:type="dcterms:W3CDTF">2025-12-02T13:04:00Z</dcterms:created>
  <dcterms:modified xsi:type="dcterms:W3CDTF">2025-12-03T10:04:00Z</dcterms:modified>
</cp:coreProperties>
</file>